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20" w:rsidRPr="007B5D2D" w:rsidRDefault="001E1520" w:rsidP="001E1520">
      <w:pP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E1520" w:rsidRPr="00DE03A4" w:rsidRDefault="001E1520" w:rsidP="001E1520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9"/>
        <w:gridCol w:w="2796"/>
      </w:tblGrid>
      <w:tr w:rsidR="001E1520" w:rsidRPr="0040120A" w:rsidTr="001E1520">
        <w:trPr>
          <w:trHeight w:val="487"/>
        </w:trPr>
        <w:tc>
          <w:tcPr>
            <w:tcW w:w="6809" w:type="dxa"/>
          </w:tcPr>
          <w:p w:rsidR="001E1520" w:rsidRPr="00210F95" w:rsidRDefault="001E1520" w:rsidP="004D3A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2796" w:type="dxa"/>
          </w:tcPr>
          <w:p w:rsidR="001E1520" w:rsidRPr="00210F95" w:rsidRDefault="001E1520" w:rsidP="004D3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Орындау мерзімі</w:t>
            </w:r>
          </w:p>
        </w:tc>
      </w:tr>
      <w:tr w:rsidR="001E1520" w:rsidRPr="0040120A" w:rsidTr="001E1520">
        <w:trPr>
          <w:trHeight w:val="1459"/>
        </w:trPr>
        <w:tc>
          <w:tcPr>
            <w:tcW w:w="6809" w:type="dxa"/>
            <w:shd w:val="clear" w:color="auto" w:fill="DBE5F1" w:themeFill="accent1" w:themeFillTint="33"/>
          </w:tcPr>
          <w:p w:rsidR="001E1520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ің қатты тіндерінің тұқым қуалайтын зақымданулары</w:t>
            </w:r>
          </w:p>
          <w:p w:rsidR="001E1520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Тіс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түсінің өзгеруі,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қуысындағы кө</w:t>
            </w:r>
            <w:proofErr w:type="gram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іністері,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әдістері,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520" w:rsidRPr="0040120A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Тіс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кариесінің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Қарқындылық. </w:t>
            </w:r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Тіс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кариесі</w:t>
            </w:r>
            <w:proofErr w:type="gram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ің көбеюі.</w:t>
            </w:r>
          </w:p>
        </w:tc>
        <w:tc>
          <w:tcPr>
            <w:tcW w:w="2796" w:type="dxa"/>
            <w:shd w:val="clear" w:color="auto" w:fill="DBE5F1" w:themeFill="accent1" w:themeFillTint="33"/>
          </w:tcPr>
          <w:p w:rsidR="001E1520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/>
                <w:lang w:val="kk-KZ"/>
              </w:rPr>
              <w:t>Аралық бақылау</w:t>
            </w:r>
            <w:r w:rsidRPr="00BB43AC">
              <w:rPr>
                <w:rFonts w:ascii="Times New Roman" w:hAnsi="Times New Roman" w:cs="Times New Roman"/>
                <w:sz w:val="24"/>
                <w:szCs w:val="24"/>
                <w:shd w:val="clear" w:color="auto" w:fill="E2EFD9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1E1520" w:rsidRPr="00210F95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1E1520" w:rsidRPr="0040120A" w:rsidTr="001E1520">
        <w:trPr>
          <w:trHeight w:val="497"/>
        </w:trPr>
        <w:tc>
          <w:tcPr>
            <w:tcW w:w="6809" w:type="dxa"/>
            <w:shd w:val="clear" w:color="auto" w:fill="F2DBDB" w:themeFill="accent2" w:themeFillTint="33"/>
          </w:tcPr>
          <w:p w:rsidR="001E1520" w:rsidRPr="0040120A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Қайталан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атын, қайталама кариес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оқтаған</w:t>
            </w:r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кариес.</w:t>
            </w:r>
          </w:p>
        </w:tc>
        <w:tc>
          <w:tcPr>
            <w:tcW w:w="2796" w:type="dxa"/>
            <w:vMerge w:val="restart"/>
            <w:shd w:val="clear" w:color="auto" w:fill="F2DBDB" w:themeFill="accent2" w:themeFillTint="33"/>
          </w:tcPr>
          <w:p w:rsidR="001E1520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/>
                <w:lang w:val="en-US"/>
              </w:rPr>
              <w:t>2</w:t>
            </w:r>
            <w:r w:rsidRPr="004012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E1520" w:rsidRPr="00210F95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1E1520" w:rsidRPr="0040120A" w:rsidTr="001E1520">
        <w:trPr>
          <w:trHeight w:val="497"/>
        </w:trPr>
        <w:tc>
          <w:tcPr>
            <w:tcW w:w="6809" w:type="dxa"/>
            <w:shd w:val="clear" w:color="auto" w:fill="F2DBDB" w:themeFill="accent2" w:themeFillTint="33"/>
          </w:tcPr>
          <w:p w:rsidR="001E1520" w:rsidRPr="0040120A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Көптеген кариес,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, клиникалық кө</w:t>
            </w:r>
            <w:proofErr w:type="gram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інісі,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тіс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 xml:space="preserve"> дәрігерінің </w:t>
            </w:r>
            <w:proofErr w:type="spellStart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тактикасы</w:t>
            </w:r>
            <w:proofErr w:type="spellEnd"/>
            <w:r w:rsidRPr="00210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6" w:type="dxa"/>
            <w:vMerge/>
            <w:shd w:val="clear" w:color="auto" w:fill="F2DBDB" w:themeFill="accent2" w:themeFillTint="33"/>
          </w:tcPr>
          <w:p w:rsidR="001E1520" w:rsidRPr="0040120A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520" w:rsidRPr="0040120A" w:rsidTr="001E1520">
        <w:trPr>
          <w:trHeight w:val="497"/>
        </w:trPr>
        <w:tc>
          <w:tcPr>
            <w:tcW w:w="6809" w:type="dxa"/>
            <w:shd w:val="clear" w:color="auto" w:fill="F2DBDB" w:themeFill="accent2" w:themeFillTint="33"/>
          </w:tcPr>
          <w:p w:rsidR="001E1520" w:rsidRPr="0040120A" w:rsidRDefault="001E1520" w:rsidP="001E1520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F2DBDB" w:themeFill="accent2" w:themeFillTint="33"/>
          </w:tcPr>
          <w:p w:rsidR="001E1520" w:rsidRPr="0040120A" w:rsidRDefault="001E1520" w:rsidP="004D3A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520" w:rsidRPr="0040120A" w:rsidRDefault="001E1520" w:rsidP="001E1520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1520" w:rsidRPr="001E1520" w:rsidRDefault="001E1520" w:rsidP="001E152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1520" w:rsidRPr="00574309" w:rsidRDefault="001E1520" w:rsidP="001E15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 рәсімдеу ережесі</w:t>
      </w:r>
    </w:p>
    <w:p w:rsidR="001E1520" w:rsidRPr="00F07A80" w:rsidRDefault="001E1520" w:rsidP="001E152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Әдебиетті шолу және библиографиялық іздеуді пішімдеу:</w:t>
      </w:r>
    </w:p>
    <w:p w:rsidR="001E1520" w:rsidRDefault="001E1520" w:rsidP="001E152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Басылған форматта, көлемі кемінде 6-8 бет, кестелермен (Times New Roman шрифті, 14 шрифт өлшемі, бір интервал) болуы керек.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Титул парағы (ұйым, пікі</w:t>
      </w:r>
      <w:r>
        <w:rPr>
          <w:rFonts w:ascii="Times New Roman" w:hAnsi="Times New Roman" w:cs="Times New Roman"/>
          <w:sz w:val="24"/>
          <w:szCs w:val="24"/>
          <w:lang w:val="kk-KZ"/>
        </w:rPr>
        <w:t>р тақырыбы бас әріппен, орындаушының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 xml:space="preserve"> аты-жөні, курсы, тобы, оқытушының аты-жөні)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Мазмұны (шолу бөлімдері).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Кіріспе (мақсаты мен міндеттері, өзектілігі).</w:t>
      </w:r>
    </w:p>
    <w:p w:rsidR="001E1520" w:rsidRPr="00F07A8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Негізгі бөлім (әдебиет деректері бойынша зерттелетін әрбір мәселенің ашылуы, әдебиет көзі шаршы жақшада көрсетіледі);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Қорытынды (рефераттағы ақпарат жинақталып, қорытынды жасалады)</w:t>
      </w:r>
    </w:p>
    <w:p w:rsidR="001E1520" w:rsidRPr="00F07A8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Авторлардың толық аты-жөні, дереккөздің толық атауы, жарияланған жылы және беттер саны көрсетілген әдебиеттер тізімі</w:t>
      </w:r>
    </w:p>
    <w:p w:rsidR="001E1520" w:rsidRDefault="001E1520" w:rsidP="001E152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E1520" w:rsidRDefault="001E1520" w:rsidP="001E15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Мультимедиялық презентация құрылымы: </w:t>
      </w:r>
    </w:p>
    <w:p w:rsidR="001E1520" w:rsidRPr="00192DDA" w:rsidRDefault="001E1520" w:rsidP="001E15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i/>
          <w:sz w:val="24"/>
          <w:szCs w:val="24"/>
          <w:lang w:val="kk-KZ"/>
        </w:rPr>
        <w:t>презентация PowerPoint бағдарламасында ұсынылуы керек ( кем дегенде 25 слайд, мәтіндік слайдтарда 8-10 жолдан артық болмауы керек, Verdana шрифті)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Тақырып парағы (ұйым, презентация тақырыбы, орындаушының аты-жөні, курсы, тобы, оқытушының аты-жөні)</w:t>
      </w:r>
    </w:p>
    <w:p w:rsidR="001E1520" w:rsidRPr="00192DDA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Кіріспе (презентация тақырыбының, мақсаттары мен міндеттерінің жалпыланған өзектілігі)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Негізгі бөлім: презентацияның осы бөлігіне мәселенің мәнін көрсететін барлық кестелер, диаграммалар, графиктер, суреттер кіреді. Бейнежазбаларды, өз бетінше жасалған бейнежазбаларды қосу құпталады</w:t>
      </w:r>
    </w:p>
    <w:p w:rsidR="001E1520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Қорытынды (презентация деректері жинақталады және презентацияның мақсаты мен міндеттеріне сәйкес қорытындылар жасалады)</w:t>
      </w:r>
    </w:p>
    <w:p w:rsidR="001E1520" w:rsidRPr="00192DDA" w:rsidRDefault="001E1520" w:rsidP="001E152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Автордың аты-жөні, дереккөздің толық атауы, шыққан жылы, беттер саны көрсетілген пайдаланылған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 тізімі (кемінде 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92DDA">
        <w:rPr>
          <w:rFonts w:ascii="Times New Roman" w:hAnsi="Times New Roman" w:cs="Times New Roman"/>
          <w:sz w:val="24"/>
          <w:szCs w:val="24"/>
          <w:lang w:val="kk-KZ"/>
        </w:rPr>
        <w:t xml:space="preserve"> дереккөз)</w:t>
      </w:r>
    </w:p>
    <w:p w:rsidR="001E1520" w:rsidRPr="001E1520" w:rsidRDefault="001E1520" w:rsidP="001E152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Слайдтардағы мәтін 30px шрифтімен 10 жолдан аспауы керек. Ақпараттық иллюстрациялар ұсынылады. Слайд дизайны ақылды болуы керек және ашық қаріптерден, анимациялық кескіндерден, мультфильмдерден және т.б. аулақ болу керек. </w:t>
      </w:r>
      <w:r w:rsidRPr="007261BB">
        <w:rPr>
          <w:rFonts w:ascii="Times New Roman" w:hAnsi="Times New Roman" w:cs="Times New Roman"/>
          <w:color w:val="0070C0"/>
          <w:sz w:val="24"/>
          <w:szCs w:val="24"/>
          <w:lang w:val="kk-KZ"/>
        </w:rPr>
        <w:t>Анимация ұсынылмайды. Түс схемасына қойылатын талаптар: әр слайдта үш түстен аспауы керек.Студент баяндаманың материалын жетік меңгеруі және баяндама немесе слайд мәтінінен оқымауы керек.</w:t>
      </w:r>
    </w:p>
    <w:sectPr w:rsidR="001E1520" w:rsidRPr="001E1520" w:rsidSect="001E15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6C3"/>
    <w:multiLevelType w:val="hybridMultilevel"/>
    <w:tmpl w:val="CE0059E0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10DD4"/>
    <w:multiLevelType w:val="hybridMultilevel"/>
    <w:tmpl w:val="67A4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1E1520"/>
    <w:rsid w:val="001E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1E152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5">
    <w:name w:val="Нет"/>
    <w:rsid w:val="001E1520"/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1E1520"/>
    <w:rPr>
      <w:rFonts w:ascii="Calibri" w:eastAsia="Arial Unicode MS" w:hAnsi="Calibri" w:cs="Arial Unicode MS"/>
      <w:color w:val="000000"/>
      <w:kern w:val="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Gulbahyt</dc:creator>
  <cp:keywords/>
  <dc:description/>
  <cp:lastModifiedBy>Gulbahyt</cp:lastModifiedBy>
  <cp:revision>2</cp:revision>
  <dcterms:created xsi:type="dcterms:W3CDTF">2025-10-29T09:02:00Z</dcterms:created>
  <dcterms:modified xsi:type="dcterms:W3CDTF">2025-10-29T09:04:00Z</dcterms:modified>
</cp:coreProperties>
</file>